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3.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Cs/>
          <w:i/>
        </w:rPr>
        <w:t xml:space="preserve">et al.</w:t>
      </w:r>
      <w:r>
        <w:t xml:space="preserve">, 2004a)</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0"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The distribution of this foliage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rPr>
          <w:bCs/>
          <w:b/>
        </w:rPr>
        <w:t xml:space="preserve">barnardSeasonalVariationCanopy2016?</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rPr>
            <m:sty m:val="p"/>
          </m:rP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but largely dissipate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Additionally, increase in canopy height and LAI contributes to lowering maximum</w:t>
      </w:r>
      <w:r>
        <w:t xml:space="preserve"> </w:t>
      </w:r>
      <m:oMath>
        <m:sSub>
          <m:e>
            <m:r>
              <m:t>T</m:t>
            </m:r>
          </m:e>
          <m:sub>
            <m:r>
              <m:t>a</m:t>
            </m:r>
            <m:r>
              <m:t>i</m:t>
            </m:r>
            <m:r>
              <m:t>r</m:t>
            </m:r>
          </m:sub>
        </m:sSub>
      </m:oMath>
      <w:r>
        <w:t xml:space="preserve"> </w:t>
      </w:r>
      <w:r>
        <w:t xml:space="preserve">and VPD in the understory</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 [Figs. 2, S1,</w:t>
      </w:r>
      <w:r>
        <w:rPr>
          <w:bCs/>
          <w:b/>
        </w:rPr>
        <w:t xml:space="preserve"> </w:t>
      </w:r>
      <w:r>
        <w:rPr>
          <w:iCs/>
          <w:i/>
          <w:bCs/>
          <w:b/>
        </w:rPr>
        <w:t xml:space="preserve">Defrenne et al.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w:t>
      </w:r>
      <w:r>
        <w:rPr>
          <w:bCs/>
          <w:b/>
        </w:rPr>
        <w:t xml:space="preserve">REF</w:t>
      </w:r>
      <w:r>
        <w:t xml:space="preserv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rPr>
          <w:iCs/>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Cs/>
          <w:i/>
        </w:rPr>
        <w:t xml:space="preserve">et al.</w:t>
      </w:r>
      <w:r>
        <w:t xml:space="preserve"> </w:t>
      </w:r>
      <w:r>
        <w:t xml:space="preserve">(2019)</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rPr>
          <w:bCs/>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 Cavaleri, 2020; Drake</w:t>
      </w:r>
      <w:r>
        <w:t xml:space="preserve"> </w:t>
      </w:r>
      <w:r>
        <w:rPr>
          <w:iCs/>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Updated%20T_leaf_png.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(see next section), give them lower sensitivity to intercepted radiation (Fig. 3a) and higher rates of heat loss (Fig. 3b-e).</w:t>
      </w:r>
    </w:p>
    <w:p>
      <w:pPr>
        <w:pStyle w:val="BodyText"/>
      </w:pPr>
      <w:r>
        <w:rPr>
          <w:bCs/>
          <w:b/>
        </w:rPr>
        <w:t xml:space="preserve">Within closed-canopy forets,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p>
    <w:bookmarkEnd w:id="29"/>
    <w:bookmarkStart w:id="30" w:name="in-situ-observations"/>
    <w:p>
      <w:pPr>
        <w:pStyle w:val="Heading3"/>
      </w:pPr>
      <w:r>
        <w:t xml:space="preserve">In-situ observations</w:t>
      </w:r>
    </w:p>
    <w:p>
      <w:pPr>
        <w:pStyle w:val="FirstParagraph"/>
      </w:pPr>
      <w:r>
        <w:rPr>
          <w:bCs/>
          <w:b/>
        </w:rPr>
        <w:t xml:space="preserve">Following the principles outlined above, vertical microclimate profile and leaf traits (see following section) together explain in-situ</w:t>
      </w:r>
      <w:r>
        <w:rPr>
          <w:bCs/>
          <w:b/>
        </w:rPr>
        <w:t xml:space="preserve"> </w:t>
      </w:r>
      <m:oMath>
        <m:sSub>
          <m:e>
            <m:r>
              <m:t>T</m:t>
            </m:r>
          </m:e>
          <m:sub>
            <m:r>
              <m:t>l</m:t>
            </m:r>
            <m:r>
              <m:t>e</m:t>
            </m:r>
            <m:r>
              <m:t>a</m:t>
            </m:r>
            <m:r>
              <m:t>f</m:t>
            </m:r>
          </m:sub>
        </m:sSub>
      </m:oMath>
      <w:r>
        <w:rPr>
          <w:bCs/>
          <w:b/>
        </w:rPr>
        <w:t xml:space="preserve"> </w:t>
      </w:r>
      <w:r>
        <w:rPr>
          <w:bCs/>
          <w:b/>
        </w:rPr>
        <w:t xml:space="preserve">observations (Figs. 2-3).</w:t>
      </w:r>
      <w:r>
        <w:t xml:space="preserve"> </w:t>
      </w:r>
      <w:r>
        <w:t xml:space="preserve">In closed-canopy forests,</w:t>
      </w:r>
      <w:r>
        <w:t xml:space="preserve"> </w:t>
      </w:r>
      <w:r>
        <w:rPr>
          <w:iCs/>
          <w:i/>
        </w:rPr>
        <w:t xml:space="preserve">including tropical and temperate broadleaf forests</w:t>
      </w:r>
      <w:r>
        <w:t xml:space="preserve">, leaves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w:t>
      </w:r>
      <w:r>
        <w:t xml:space="preserve"> </w:t>
      </w:r>
      <w:r>
        <w:t xml:space="preserve">The extent of this buffering varies across forest types.</w:t>
      </w:r>
      <w:r>
        <w:t xml:space="preserve"> </w:t>
      </w:r>
      <w:r>
        <w:rPr>
          <w:iCs/>
          <w:i/>
        </w:rPr>
        <w:t xml:space="preserve">Upper canopies of temperate-deciduous species can have greater</w:t>
      </w:r>
      <w:r>
        <w:rPr>
          <w:iCs/>
          <w:i/>
        </w:rPr>
        <w:t xml:space="preserve"> </w:t>
      </w:r>
      <m:oMath>
        <m:sSub>
          <m:e>
            <m:r>
              <m:t>T</m:t>
            </m:r>
          </m:e>
          <m:sub>
            <m:r>
              <m:t>l</m:t>
            </m:r>
            <m:r>
              <m:t>e</m:t>
            </m:r>
            <m:r>
              <m:t>a</m:t>
            </m:r>
            <m:r>
              <m:t>f</m:t>
            </m:r>
          </m:sub>
        </m:sSub>
        <m:r>
          <m:rPr>
            <m:sty m:val="p"/>
          </m:rPr>
          <m:t>−</m:t>
        </m:r>
        <m:sSub>
          <m:e>
            <m:r>
              <m:t>T</m:t>
            </m:r>
          </m:e>
          <m:sub>
            <m:r>
              <m:t>a</m:t>
            </m:r>
            <m:r>
              <m:t>i</m:t>
            </m:r>
            <m:r>
              <m:t>r</m:t>
            </m:r>
          </m:sub>
        </m:sSub>
      </m:oMath>
      <w:r>
        <w:rPr>
          <w:iCs/>
          <w:i/>
        </w:rPr>
        <w:t xml:space="preserve"> </w:t>
      </w:r>
      <w:r>
        <w:rPr>
          <w:iCs/>
          <w:i/>
        </w:rPr>
        <w:t xml:space="preserve">than tropical moist and wet forest</w:t>
      </w:r>
      <w:r>
        <w:rPr>
          <w:iCs/>
          <w:i/>
        </w:rPr>
        <w:t xml:space="preserve"> </w:t>
      </w:r>
      <w:r>
        <w:rPr>
          <w:iCs/>
          <w:i/>
        </w:rPr>
        <w:t xml:space="preserve">(Mau</w:t>
      </w:r>
      <w:r>
        <w:rPr>
          <w:iCs/>
          <w:i/>
        </w:rPr>
        <w:t xml:space="preserve"> </w:t>
      </w:r>
      <w:r>
        <w:rPr>
          <w:iCs/>
          <w:i/>
          <w:iCs/>
          <w:i/>
        </w:rPr>
        <w:t xml:space="preserve">et al.</w:t>
      </w:r>
      <w:r>
        <w:rPr>
          <w:iCs/>
          <w:i/>
        </w:rPr>
        <w:t xml:space="preserve">, 2018b)</w:t>
      </w:r>
      <w:r>
        <w:rPr>
          <w:iCs/>
          <w:i/>
        </w:rPr>
        <w:t xml:space="preserve"> </w:t>
      </w:r>
      <w:r>
        <w:rPr>
          <w:iCs/>
          <w:i/>
        </w:rPr>
        <w:t xml:space="preserve">and sparse canopies</w:t>
      </w:r>
      <w:r>
        <w:rPr>
          <w:iCs/>
          <w:i/>
        </w:rPr>
        <w:t xml:space="preserve"> </w:t>
      </w:r>
      <w:r>
        <w:rPr>
          <w:iCs/>
          <w:i/>
        </w:rPr>
        <w:t xml:space="preserve">(Leuzinger &amp; Körner, 2007; Pau</w:t>
      </w:r>
      <w:r>
        <w:rPr>
          <w:iCs/>
          <w:i/>
        </w:rPr>
        <w:t xml:space="preserve"> </w:t>
      </w:r>
      <w:r>
        <w:rPr>
          <w:iCs/>
          <w:i/>
          <w:iCs/>
          <w:i/>
        </w:rPr>
        <w:t xml:space="preserve">et al.</w:t>
      </w:r>
      <w:r>
        <w:rPr>
          <w:iCs/>
          <w:i/>
        </w:rPr>
        <w:t xml:space="preserve">, 2018)</w:t>
      </w:r>
      <w:r>
        <w:rPr>
          <w:iCs/>
          <w:i/>
        </w:rPr>
        <w:t xml:space="preserve">, however in considering a broader range of forests, results may differ (Fig. 2).</w:t>
      </w:r>
      <w:r>
        <w:t xml:space="preserve"> </w:t>
      </w:r>
      <w:r>
        <w:t xml:space="preserve">Because conifer leaves have lower</w:t>
      </w:r>
      <w:r>
        <w:t xml:space="preserve"> </w:t>
      </w:r>
      <m:oMath>
        <m:sSub>
          <m:e>
            <m:r>
              <m:t>g</m:t>
            </m:r>
          </m:e>
          <m:sub>
            <m:r>
              <m:t>a</m:t>
            </m:r>
          </m:sub>
        </m:sSub>
      </m:oMath>
      <w:r>
        <w:t xml:space="preserve"> </w:t>
      </w:r>
      <w:r>
        <w:t xml:space="preserve">than broad leaves, conifer canopies have lower mean</w:t>
      </w:r>
      <w:r>
        <w:t xml:space="preserve"> </w:t>
      </w:r>
      <m:oMath>
        <m:sSub>
          <m:e>
            <m:r>
              <m:t>T</m:t>
            </m:r>
          </m:e>
          <m:sub>
            <m:r>
              <m:t>l</m:t>
            </m:r>
            <m:r>
              <m:t>e</m:t>
            </m:r>
            <m:r>
              <m:t>a</m:t>
            </m:r>
            <m:r>
              <m:t>f</m:t>
            </m:r>
          </m:sub>
        </m:sSub>
      </m:oMath>
      <w:r>
        <w:t xml:space="preserve"> </w:t>
      </w:r>
      <w:r>
        <w:t xml:space="preserve">(Leuzinger &amp; Körner, 2007; Pau</w:t>
      </w:r>
      <w:r>
        <w:t xml:space="preserve"> </w:t>
      </w:r>
      <w:r>
        <w:rPr>
          <w:iCs/>
          <w:i/>
        </w:rPr>
        <w:t xml:space="preserve">et al.</w:t>
      </w:r>
      <w:r>
        <w:t xml:space="preserve">, 2018)</w:t>
      </w:r>
      <w:r>
        <w:t xml:space="preserve">.</w:t>
      </w:r>
      <w:r>
        <w:t xml:space="preserve"> </w:t>
      </w:r>
      <w:r>
        <w:t xml:space="preserve">Spatial distribution of canopy temperature also shows that exposed tropical tree barks can be much warmer than leaves and flowers</w:t>
      </w:r>
      <w:r>
        <w:t xml:space="preserve"> </w:t>
      </w:r>
      <w:r>
        <w:t xml:space="preserve">(Pau</w:t>
      </w:r>
      <w:r>
        <w:t xml:space="preserve"> </w:t>
      </w:r>
      <w:r>
        <w:rPr>
          <w:iCs/>
          <w:i/>
        </w:rPr>
        <w:t xml:space="preserve">et al.</w:t>
      </w:r>
      <w:r>
        <w:t xml:space="preserve">, 2018)</w:t>
      </w:r>
      <w:r>
        <w:t xml:space="preserve">.</w:t>
      </w:r>
    </w:p>
    <w:p>
      <w:pPr>
        <w:pStyle w:val="BodyText"/>
      </w:pPr>
      <w:r>
        <w:t xml:space="preserve">In contrast, in open forests with lower buffering capacity, lower-canopy</w:t>
      </w:r>
      <w:r>
        <w:t xml:space="preserve"> </w:t>
      </w:r>
      <m:oMath>
        <m:sSub>
          <m:e>
            <m:r>
              <m:t>T</m:t>
            </m:r>
          </m:e>
          <m:sub>
            <m:r>
              <m:t>l</m:t>
            </m:r>
            <m:r>
              <m:t>e</m:t>
            </m:r>
            <m:r>
              <m:t>a</m:t>
            </m:r>
            <m:r>
              <m:t>f</m:t>
            </m:r>
          </m:sub>
        </m:sSub>
      </m:oMath>
      <w:r>
        <w:t xml:space="preserve"> </w:t>
      </w:r>
      <w:r>
        <w:t xml:space="preserve">is commonly greater than upper canopy</w:t>
      </w:r>
      <w:r>
        <w:t xml:space="preserve"> </w:t>
      </w:r>
      <m:oMath>
        <m:sSub>
          <m:e>
            <m:r>
              <m:t>T</m:t>
            </m:r>
          </m:e>
          <m:sub>
            <m:r>
              <m:t>l</m:t>
            </m:r>
            <m:r>
              <m:t>e</m:t>
            </m:r>
            <m:r>
              <m:t>a</m:t>
            </m:r>
            <m:r>
              <m:t>f</m:t>
            </m:r>
          </m:sub>
        </m:sSub>
      </m:oMath>
      <w:r>
        <w:t xml:space="preserve">, due to greater light permeability,</w:t>
      </w:r>
      <w:r>
        <w:t xml:space="preserve"> </w:t>
      </w:r>
      <w:r>
        <w:rPr>
          <w:iCs/>
          <w:i/>
        </w:rPr>
        <w:t xml:space="preserve">vertical air mixing</w:t>
      </w:r>
      <w:r>
        <w:t xml:space="preserve">,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Fig.</w:t>
      </w:r>
      <w:r>
        <w:t xml:space="preserve"> </w:t>
      </w:r>
      <w:r>
        <w:rPr>
          <w:rStyle w:val="VerbatimChar"/>
        </w:rPr>
        <w:t xml:space="preserve">r</w:t>
      </w:r>
      <w:r>
        <w:t xml:space="preserve">, Muller</w:t>
      </w:r>
      <w:r>
        <w:t xml:space="preserve"> </w:t>
      </w:r>
      <w:r>
        <w:rPr>
          <w:iCs/>
          <w:i/>
        </w:rPr>
        <w:t xml:space="preserve">et al.</w:t>
      </w:r>
      <w:r>
        <w:t xml:space="preserve">, 2021)</w:t>
      </w:r>
      <w:r>
        <w:t xml:space="preserve">.</w:t>
      </w:r>
      <w:r>
        <w:t xml:space="preserve"> </w:t>
      </w:r>
      <w:r>
        <w:t xml:space="preserve">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bookmarkEnd w:id="30"/>
    <w:bookmarkEnd w:id="31"/>
    <w:bookmarkStart w:id="41"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leaf traits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 At greater tree height, both biological variables (tree-height) and biophysical variables (light, temperature, and evaporative demand )(Fig. 2) 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w:t>
      </w:r>
      <w:r>
        <w:t xml:space="preserve"> </w:t>
      </w:r>
      <w:r>
        <w:t xml:space="preserve">(Jensen &amp; Zwieniecki, 2013)</w:t>
      </w:r>
      <w:r>
        <w:t xml:space="preserve"> </w:t>
      </w:r>
      <w:r>
        <w:t xml:space="preserve">and lobation</w:t>
      </w:r>
      <w:r>
        <w:t xml:space="preserve"> </w:t>
      </w:r>
      <w:r>
        <w:t xml:space="preserve">(Kusi &amp; Karsai, 2020)</w:t>
      </w:r>
      <w:r>
        <w:t xml:space="preserve"> </w:t>
      </w:r>
      <w:r>
        <w:t xml:space="preserve">have been shown to decrease, and leaf mass per area (at greater than 20m) to increase, with height</w:t>
      </w:r>
      <w:r>
        <w:t xml:space="preserve"> </w:t>
      </w:r>
      <w:r>
        <w:t xml:space="preserve">(Rijkers</w:t>
      </w:r>
      <w:r>
        <w:t xml:space="preserve"> </w:t>
      </w:r>
      <w:r>
        <w:rPr>
          <w:iCs/>
          <w:i/>
        </w:rPr>
        <w:t xml:space="preserve">et al.</w:t>
      </w:r>
      <w:r>
        <w:t xml:space="preserve">, 2000; Marshall &amp; Monserud, 2003;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further research,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Cs/>
          <w:i/>
        </w:rPr>
        <w:t xml:space="preserve">(clarify intra- vs inter-specific variation - 1 short paragraph)</w:t>
      </w:r>
    </w:p>
    <w:p>
      <w:pPr>
        <w:pStyle w:val="FirstParagraph"/>
      </w:pPr>
      <w:r>
        <w:t xml:space="preserve">Leaf trait variation within the same species, here, is referred to as within-canopy intraspecific variation, and comparison of traits across species is referred to as interspecific variation. Therefore, 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2"/>
    <w:bookmarkStart w:id="38" w:name="intraspecific-variation"/>
    <w:p>
      <w:pPr>
        <w:pStyle w:val="Heading3"/>
      </w:pPr>
      <w:r>
        <w:t xml:space="preserve">Intraspecific variation</w:t>
      </w:r>
    </w:p>
    <w:p>
      <w:pPr>
        <w:pStyle w:val="FirstParagraph"/>
      </w:pPr>
      <w:r>
        <w:t xml:space="preserve">Within-canopy leaf traits vary along the canopy light gradient, ie. in sun and shade leaves</w:t>
      </w:r>
      <w:r>
        <w:t xml:space="preserve"> </w:t>
      </w:r>
      <w:r>
        <w:t xml:space="preserve">(Casas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This variation is crucial, to understand vertical</w:t>
      </w:r>
      <w:r>
        <w:t xml:space="preserve"> </w:t>
      </w:r>
      <m:oMath>
        <m:sSub>
          <m:e>
            <m:r>
              <m:t>T</m:t>
            </m:r>
          </m:e>
          <m:sub>
            <m:r>
              <m:t>l</m:t>
            </m:r>
            <m:r>
              <m:t>e</m:t>
            </m:r>
            <m:r>
              <m:t>a</m:t>
            </m:r>
            <m:r>
              <m:t>f</m:t>
            </m:r>
          </m:sub>
        </m:sSub>
      </m:oMath>
      <w:r>
        <w:t xml:space="preserve"> </w:t>
      </w:r>
      <w:r>
        <w:t xml:space="preserve">patterns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research to characterize trait relationships and responses through the vertical canopy is needed,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Intraspecific traits also vary along the ontogeny of the same species in canopy and understory,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4" w:name="Xc3ab4e3d3c4b60641a68ff69e41f3558a0dcabb"/>
    <w:p>
      <w:pPr>
        <w:pStyle w:val="Heading4"/>
      </w:pPr>
      <w:r>
        <w:t xml:space="preserve">Anatomical, Morphological and Physiological traits</w:t>
      </w:r>
    </w:p>
    <w:p>
      <w:pPr>
        <w:pStyle w:val="FirstParagraph"/>
      </w:pPr>
      <w:r>
        <w:t xml:space="preserve">Exposed canopy environment induces traits in sun leaves that are better adaptated to heat and water stress than shade leaves where, for instance, being smaller, hairier, with greater vein density and LMA</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w:t>
      </w:r>
      <w:r>
        <w:rPr>
          <w:bCs/>
          <w:b/>
        </w:rPr>
        <w:t xml:space="preserve">zwienieckiHydraulicLimitationsImposed200?</w:t>
      </w:r>
      <w:r>
        <w:t xml:space="preserve">)</w:t>
      </w:r>
      <w:r>
        <w:t xml:space="preserve">, as well as strategies such as leaf-angle and rolling</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enable rapid light capture in the diffused-light environment with sunflecks, for example greater SLA,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 Mathur</w:t>
      </w:r>
      <w:r>
        <w:t xml:space="preserve"> </w:t>
      </w:r>
      <w:r>
        <w:rPr>
          <w:iCs/>
          <w:i/>
        </w:rPr>
        <w:t xml:space="preserve">et al.</w:t>
      </w:r>
      <w:r>
        <w:t xml:space="preserve">, 2018)</w:t>
      </w:r>
      <w:r>
        <w:t xml:space="preserve">. In open canopies where light is comparitevely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4"/>
    <w:bookmarkStart w:id="35" w:name="biochemical-traits"/>
    <w:p>
      <w:pPr>
        <w:pStyle w:val="Heading4"/>
      </w:pPr>
      <w:r>
        <w:t xml:space="preserve">Biochemical traits</w:t>
      </w:r>
    </w:p>
    <w:p>
      <w:pPr>
        <w:pStyle w:val="FirstParagraph"/>
      </w:pPr>
      <w:r>
        <w:t xml:space="preserve">Biochemical protection against foliage light and heat damage also increases with irradiance.</w:t>
      </w:r>
      <w:r>
        <w:t xml:space="preserve"> </w:t>
      </w:r>
      <w:r>
        <w:t xml:space="preserve">Caratenoids and xanthophyll pigments–violaxanthin, antheraxanthin and zeaxanthin [</w:t>
      </w:r>
      <m:oMath>
        <m:r>
          <m:t>V</m:t>
        </m:r>
        <m:r>
          <m:t>A</m:t>
        </m:r>
        <m:r>
          <m:t>Z</m:t>
        </m:r>
      </m:oMath>
      <w:r>
        <w:t xml:space="preserve">]–an antioxidant scavenging function–convert excess light into heat</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w:t>
      </w:r>
      <w:r>
        <w:t xml:space="preserve"> </w:t>
      </w:r>
      <w:r>
        <w:t xml:space="preserve">(Kumarathunge</w:t>
      </w:r>
      <w:r>
        <w:t xml:space="preserve"> </w:t>
      </w:r>
      <w:r>
        <w:rPr>
          <w:iCs/>
          <w:i/>
        </w:rPr>
        <w:t xml:space="preserve">et al.</w:t>
      </w:r>
      <w:r>
        <w:t xml:space="preserve">, 2019)</w:t>
      </w:r>
      <w:r>
        <w:t xml:space="preserve">. Elemental traits, N and P though differ with soil conditions,</w:t>
      </w:r>
      <w:r>
        <w:t xml:space="preserve"> </w:t>
      </w:r>
      <m:oMath>
        <m:sSub>
          <m:e>
            <m:r>
              <m:t>N</m:t>
            </m:r>
          </m:e>
          <m:sub>
            <m:r>
              <m:t>a</m:t>
            </m:r>
            <m:r>
              <m:t>r</m:t>
            </m:r>
            <m:r>
              <m:t>e</m:t>
            </m:r>
            <m:r>
              <m:t>a</m:t>
            </m:r>
          </m:sub>
        </m:sSub>
      </m:oMath>
      <w:r>
        <w:t xml:space="preserve"> </w:t>
      </w:r>
      <w:r>
        <w:t xml:space="preserve">typically increases in the direction of new leaf growth, where it also optimizes to prevent photoinhibition in leaves vertically</w:t>
      </w:r>
      <w:r>
        <w:t xml:space="preserve"> </w:t>
      </w:r>
      <w:r>
        <w:t xml:space="preserve">(Kitao</w:t>
      </w:r>
      <w:r>
        <w:t xml:space="preserve"> </w:t>
      </w:r>
      <w:r>
        <w:rPr>
          <w:iCs/>
          <w:i/>
        </w:rPr>
        <w:t xml:space="preserve">et al.</w:t>
      </w:r>
      <w:r>
        <w:t xml:space="preserve">, 2018)</w:t>
      </w:r>
      <w:r>
        <w:t xml:space="preserve">. Additionally, isoprenes in producing species facilitate higher heat tolerance in exposed canopies, making these species more advantageous [</w:t>
      </w:r>
      <w:r>
        <w:rPr>
          <w:iCs/>
          <w:i/>
        </w:rPr>
        <w:t xml:space="preserve">REF</w:t>
      </w:r>
      <w:r>
        <w:t xml:space="preserve">].</w:t>
      </w:r>
    </w:p>
    <w:bookmarkEnd w:id="35"/>
    <w:bookmarkStart w:id="37"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6" w:name="leaf-lifespan"/>
    <w:p>
      <w:pPr>
        <w:pStyle w:val="Heading5"/>
      </w:pPr>
      <w:r>
        <w:rPr>
          <w:iCs/>
          <w:i/>
        </w:rPr>
        <w:t xml:space="preserve">Leaf lifespan</w:t>
      </w:r>
    </w:p>
    <w:p>
      <w:pPr>
        <w:pStyle w:val="FirstParagraph"/>
      </w:pPr>
      <w:r>
        <w:t xml:space="preserve">New-leaf growth in response to the light gradient constantly shades leaves underneath. Therefore, exposed-canopies have greater proportion of young leaves than shaded regions that have older leaves. Acclimation to shade from sun-exposure, and vice-versa, is more possible in younger than mature leaves, due to developing traits that can acclimate, whereas, change in longterm-light for mature leaves can result in leaf abscission [Niinemetes, 2007;</w:t>
      </w:r>
      <w:r>
        <w:t xml:space="preserve"> </w:t>
      </w:r>
      <w:r>
        <w:rPr>
          <w:iCs/>
          <w:i/>
        </w:rPr>
        <w:t xml:space="preserve">REFS</w:t>
      </w:r>
      <w:r>
        <w:t xml:space="preserve">].</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6"/>
    <w:bookmarkEnd w:id="37"/>
    <w:bookmarkEnd w:id="38"/>
    <w:bookmarkStart w:id="40"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9" w:name="deciduousness"/>
    <w:p>
      <w:pPr>
        <w:pStyle w:val="Heading5"/>
      </w:pPr>
      <w:r>
        <w:rPr>
          <w:iCs/>
          <w:i/>
        </w:rPr>
        <w:t xml:space="preserve">Deciduousness</w:t>
      </w:r>
    </w:p>
    <w:p>
      <w:pPr>
        <w:pStyle w:val="FirstParagraph"/>
      </w:pPr>
      <w:r>
        <w:t xml:space="preserve">Deciduousness as a trait in tropical forests is an adaptation to conserve water under stress. Indeed, greater proportion of deciduous species are found in drier tropical regions than wetter. Among tropical species individuals that can be deciduous, the fraction of deciduous trees tends to increase across tree size classes, with understory species that are seldom deciduous [</w:t>
      </w:r>
      <w:r>
        <w:t xml:space="preserve">Condit</w:t>
      </w:r>
      <w:r>
        <w:t xml:space="preserve"> </w:t>
      </w:r>
      <w:r>
        <w:rPr>
          <w:iCs/>
          <w:i/>
        </w:rPr>
        <w:t xml:space="preserve">et al.</w:t>
      </w:r>
      <w:r>
        <w:t xml:space="preserve"> </w:t>
      </w:r>
      <w:r>
        <w:t xml:space="preserve">(2000)</w:t>
      </w:r>
      <w:r>
        <w:t xml:space="preserve">; Meakem]. In deciduous-temperate forests, spatio-temporal leaf-emergence is delayed with height-ontogeny with understory species leafing-out earlier than canopy trees [Vitasse et al. 2013;</w:t>
      </w:r>
      <w:r>
        <w:t xml:space="preserve"> </w:t>
      </w:r>
      <w:r>
        <w:t xml:space="preserve">Seiwa (1999)</w:t>
      </w:r>
      <w:r>
        <w:t xml:space="preserve">].Therefore, deciduous leaf-loss or -gain can alter biophysical and</w:t>
      </w:r>
      <w:r>
        <w:t xml:space="preserve"> </w:t>
      </w:r>
      <m:oMath>
        <m:sSub>
          <m:e>
            <m:r>
              <m:t>T</m:t>
            </m:r>
          </m:e>
          <m:sub>
            <m:r>
              <m:t>l</m:t>
            </m:r>
            <m:r>
              <m:t>e</m:t>
            </m:r>
            <m:r>
              <m:t>a</m:t>
            </m:r>
            <m:r>
              <m:t>f</m:t>
            </m:r>
          </m:sub>
        </m:sSub>
      </m:oMath>
      <w:r>
        <w:t xml:space="preserve"> </w:t>
      </w:r>
      <w:r>
        <w:t xml:space="preserve">gradient</w:t>
      </w:r>
      <w:r>
        <w:t xml:space="preserve"> </w:t>
      </w:r>
      <w:r>
        <w:t xml:space="preserve">(Rey-Sánchez</w:t>
      </w:r>
      <w:r>
        <w:t xml:space="preserve"> </w:t>
      </w:r>
      <w:r>
        <w:rPr>
          <w:iCs/>
          <w:i/>
        </w:rPr>
        <w:t xml:space="preserve">et al.</w:t>
      </w:r>
      <w:r>
        <w:t xml:space="preserve">, 2016)</w:t>
      </w:r>
      <w:r>
        <w:t xml:space="preserve">.</w:t>
      </w:r>
    </w:p>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 sun-leaves, though equipped with thermoregulatory traits, are more constrained by</w:t>
      </w:r>
      <w:r>
        <w:t xml:space="preserve"> </w:t>
      </w:r>
      <m:oMath>
        <m:r>
          <m:t>g</m:t>
        </m:r>
        <m:r>
          <m:t>s</m:t>
        </m:r>
      </m:oMath>
      <w:r>
        <w:t xml:space="preserve"> </w:t>
      </w:r>
      <w:r>
        <w:t xml:space="preserve">than shade leaves that are buffered within-canopy</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 leaves resulting in increased</w:t>
      </w:r>
      <w:r>
        <w:t xml:space="preserve"> </w:t>
      </w:r>
      <m:oMath>
        <m:sSub>
          <m:e>
            <m:r>
              <m:t>T</m:t>
            </m:r>
          </m:e>
          <m:sub>
            <m:r>
              <m:t>l</m:t>
            </m:r>
            <m:r>
              <m:t>e</m:t>
            </m:r>
            <m:r>
              <m:t>a</m:t>
            </m:r>
            <m:r>
              <m:t>f</m:t>
            </m:r>
          </m:sub>
        </m:sSub>
      </m:oMath>
      <w:r>
        <w:t xml:space="preserve"> </w:t>
      </w:r>
      <w:r>
        <w:t xml:space="preserve">(Zwieniecki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Even so,</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appears to be similar in sun and shade leaves [Slot et al. 2019]. This influences leaf thermal sensitivity [Perez and Feeley, 2018], but exact mechanisms remain unclear. Inter-specifically, diurnal</w:t>
      </w:r>
      <w:r>
        <w:t xml:space="preserve"> </w:t>
      </w:r>
      <m:oMath>
        <m:r>
          <m:t>g</m:t>
        </m:r>
        <m:r>
          <m:t>s</m:t>
        </m:r>
      </m:oMath>
      <w:r>
        <w:t xml:space="preserve"> </w:t>
      </w:r>
      <w:r>
        <w:t xml:space="preserve">pattern and resulting</w:t>
      </w:r>
      <w:r>
        <w:t xml:space="preserve"> </w:t>
      </w:r>
      <m:oMath>
        <m:sSub>
          <m:e>
            <m:r>
              <m:t>A</m:t>
            </m:r>
          </m:e>
          <m:sub>
            <m:r>
              <m:t>m</m:t>
            </m:r>
            <m:r>
              <m:t>a</m:t>
            </m:r>
            <m:r>
              <m:t>x</m:t>
            </m:r>
          </m:sub>
        </m:sSub>
      </m:oMath>
      <w:r>
        <w:t xml:space="preserve"> </w:t>
      </w:r>
      <w:r>
        <w:t xml:space="preserve">varies where, for instance,</w:t>
      </w:r>
      <w:r>
        <w:t xml:space="preserve"> </w:t>
      </w:r>
      <m:oMath>
        <m:r>
          <m:t>g</m:t>
        </m:r>
        <m:r>
          <m:t>s</m:t>
        </m:r>
      </m:oMath>
      <w:r>
        <w:t xml:space="preserve"> </w:t>
      </w:r>
      <w:r>
        <w:t xml:space="preserve">is greater in angiosperms than gymnosperms</w:t>
      </w:r>
      <w:r>
        <w:t xml:space="preserve"> </w:t>
      </w:r>
      <w:r>
        <w:t xml:space="preserve">(Bonan, 2016; Klein &amp; Ramon, 2019)</w:t>
      </w:r>
      <w:r>
        <w:t xml:space="preserve">.</w:t>
      </w:r>
    </w:p>
    <w:bookmarkEnd w:id="43"/>
    <w:bookmarkStart w:id="44"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within-canopy Japanese oak sun and shade leaves were found to maintain similar rates of excess energy production under respective peak light conditions. Excessive light energy not utilized can cause photoinhibition. 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higher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seldom varies with exposure among recent studies, but there are no studies isolating effect of height.</w:t>
      </w:r>
    </w:p>
    <w:p>
      <w:pPr>
        <w:pStyle w:val="BodyText"/>
      </w:pPr>
      <w:r>
        <w:t xml:space="preserve">In 1994, Knapp et al. showed that in tall grass prarie gallery forest in Kansas,</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species, measured near ground level, in Panama tropical forest, but results were not significant.</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Although, in</w:t>
      </w:r>
      <w:r>
        <w:t xml:space="preserve"> </w:t>
      </w:r>
      <w:r>
        <w:t xml:space="preserve">Bolstad</w:t>
      </w:r>
      <w:r>
        <w:t xml:space="preserve"> </w:t>
      </w:r>
      <w:r>
        <w:rPr>
          <w:iCs/>
          <w:i/>
        </w:rPr>
        <w:t xml:space="preserve">et al.</w:t>
      </w:r>
      <w:r>
        <w:t xml:space="preserve"> </w:t>
      </w:r>
      <w:r>
        <w:t xml:space="preserve">(1999)</w:t>
      </w:r>
      <w:r>
        <w:t xml:space="preserve">, temperate trees showed a slight tendency to increase down the canopy relative to upper-canopy leaves as</w:t>
      </w:r>
      <w:r>
        <w:t xml:space="preserve"> </w:t>
      </w:r>
      <m:oMath>
        <m:sSub>
          <m:e>
            <m:r>
              <m:t>T</m:t>
            </m:r>
          </m:e>
          <m:sub>
            <m:r>
              <m:t>a</m:t>
            </m:r>
            <m:r>
              <m:t>i</m:t>
            </m:r>
            <m:r>
              <m:t>r</m:t>
            </m:r>
          </m:sub>
        </m:sSub>
      </m:oMath>
      <w:r>
        <w:t xml:space="preserve"> </w:t>
      </w:r>
      <w:r>
        <w:t xml:space="preserve">increased,</w:t>
      </w:r>
      <w:r>
        <w:t xml:space="preserve"> </w:t>
      </w:r>
      <w:r>
        <w:t xml:space="preserve">(Bolstad</w:t>
      </w:r>
      <w:r>
        <w:t xml:space="preserve"> </w:t>
      </w:r>
      <w:r>
        <w:rPr>
          <w:iCs/>
          <w:i/>
        </w:rPr>
        <w:t xml:space="preserve">et al.</w:t>
      </w:r>
      <w:r>
        <w:t xml:space="preserve">, 1999)</w:t>
      </w:r>
      <w:r>
        <w:t xml:space="preserve">(</w:t>
      </w:r>
      <w:r>
        <w:rPr>
          <w:iCs/>
          <w:i/>
        </w:rPr>
        <w:t xml:space="preserve">see their Fig. 1</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5">
        <w:r>
          <w:rPr>
            <w:rStyle w:val="Hyperlink"/>
            <w:iCs/>
            <w:i/>
          </w:rPr>
          <w:t xml:space="preserve">https://github.com/EcoClimLab/vertical-thermal-review/issues/8</w:t>
        </w:r>
      </w:hyperlink>
      <w:r>
        <w:rPr>
          <w:iCs/>
          <w:i/>
        </w:rPr>
        <w:t xml:space="preserve">.</w:t>
      </w:r>
      <w:r>
        <w:t xml:space="preserve">) with evidence of acclimation and a declining trend of respiration with topographical elevation.</w:t>
      </w:r>
      <w:r>
        <w:t xml:space="preserve"> </w:t>
      </w:r>
      <w:r>
        <w:t xml:space="preserve">Similary,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did not differ within canopy positions of Quercus rubra, whereas in considering site differences, canopy-position effect in respiration was much greater in mesic sites, and seasonal effect was greater in drier sites</w:t>
      </w:r>
      <w:r>
        <w:t xml:space="preserve"> </w:t>
      </w:r>
      <w:r>
        <w:t xml:space="preserve">(Xu &amp; Griffin, 2006)</w:t>
      </w:r>
      <w:r>
        <w:t xml:space="preserve">.</w:t>
      </w:r>
    </w:p>
    <w:bookmarkEnd w:id="46"/>
    <w:bookmarkStart w:id="48"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Cs/>
          <w:i/>
        </w:rPr>
        <w:t xml:space="preserve">et al.</w:t>
      </w:r>
      <w:r>
        <w:t xml:space="preserve">, 2013; Ruehr</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metabolic respiration that could supress growth.</w:t>
      </w:r>
    </w:p>
    <w:p>
      <w:pPr>
        <w:pStyle w:val="BodyText"/>
      </w:pPr>
      <w:r>
        <w:rPr>
          <w:bCs/>
          <w:b/>
        </w:rPr>
        <w:t xml:space="preserve">Recently emerging evidence indicates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6"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6"/>
    <w:bookmarkStart w:id="57"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7"/>
    <w:bookmarkEnd w:id="58"/>
    <w:bookmarkStart w:id="66"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9"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9"/>
    <w:bookmarkStart w:id="65"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60">
        <w:r>
          <w:rPr>
            <w:rStyle w:val="Hyperlink"/>
          </w:rPr>
          <w:t xml:space="preserve">https://doi.org/10.1016/j.rse.2014.01.028</w:t>
        </w:r>
      </w:hyperlink>
      <w:r>
        <w:t xml:space="preserve">, Musselman et al. </w:t>
      </w:r>
      <w:hyperlink r:id="rId61">
        <w:r>
          <w:rPr>
            <w:rStyle w:val="Hyperlink"/>
          </w:rPr>
          <w:t xml:space="preserve">https://doi.org/10.1016/j.rse.2013.05.021</w:t>
        </w:r>
      </w:hyperlink>
      <w:r>
        <w:t xml:space="preserve">, Davis et al. </w:t>
      </w:r>
      <w:hyperlink r:id="rId62">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3"/>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4">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5"/>
    <w:bookmarkEnd w:id="66"/>
    <w:bookmarkStart w:id="67"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7"/>
    <w:bookmarkStart w:id="68"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8"/>
    <w:bookmarkStart w:id="259" w:name="references"/>
    <w:p>
      <w:pPr>
        <w:pStyle w:val="Heading2"/>
      </w:pPr>
      <w:r>
        <w:t xml:space="preserve">References</w:t>
      </w:r>
    </w:p>
    <w:bookmarkStart w:id="258" w:name="refs"/>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1"/>
    <w:bookmarkStart w:id="7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2"/>
    <w:bookmarkStart w:id="73"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7"/>
    <w:bookmarkStart w:id="7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6"/>
    <w:bookmarkStart w:id="87"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7"/>
    <w:bookmarkStart w:id="8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8"/>
    <w:bookmarkStart w:id="89"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9"/>
    <w:bookmarkStart w:id="90"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0"/>
    <w:bookmarkStart w:id="9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1"/>
    <w:bookmarkStart w:id="9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2"/>
    <w:bookmarkStart w:id="9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3"/>
    <w:bookmarkStart w:id="9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4"/>
    <w:bookmarkStart w:id="9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5"/>
    <w:bookmarkStart w:id="96"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6"/>
    <w:bookmarkStart w:id="97"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7"/>
    <w:bookmarkStart w:id="9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8"/>
    <w:bookmarkStart w:id="9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9"/>
    <w:bookmarkStart w:id="10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0"/>
    <w:bookmarkStart w:id="10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1"/>
    <w:bookmarkStart w:id="10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2"/>
    <w:bookmarkStart w:id="10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3"/>
    <w:bookmarkStart w:id="104"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4"/>
    <w:bookmarkStart w:id="105"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5"/>
    <w:bookmarkStart w:id="10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6"/>
    <w:bookmarkStart w:id="10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7"/>
    <w:bookmarkStart w:id="108"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8"/>
    <w:bookmarkStart w:id="109"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9"/>
    <w:bookmarkStart w:id="110"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0"/>
    <w:bookmarkStart w:id="111"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1"/>
    <w:bookmarkStart w:id="11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2"/>
    <w:bookmarkStart w:id="11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3"/>
    <w:bookmarkStart w:id="11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4"/>
    <w:bookmarkStart w:id="11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5"/>
    <w:bookmarkStart w:id="116"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6"/>
    <w:bookmarkStart w:id="11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7"/>
    <w:bookmarkStart w:id="118"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8"/>
    <w:bookmarkStart w:id="119"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9"/>
    <w:bookmarkStart w:id="120"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20"/>
    <w:bookmarkStart w:id="12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1"/>
    <w:bookmarkStart w:id="12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2"/>
    <w:bookmarkStart w:id="12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3"/>
    <w:bookmarkStart w:id="12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4"/>
    <w:bookmarkStart w:id="12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5"/>
    <w:bookmarkStart w:id="12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6"/>
    <w:bookmarkStart w:id="12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7"/>
    <w:bookmarkStart w:id="12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8"/>
    <w:bookmarkStart w:id="129"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9"/>
    <w:bookmarkStart w:id="130"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30"/>
    <w:bookmarkStart w:id="131" w:name="ref-jensenPhysicalLimitsLeaf2013b"/>
    <w:p>
      <w:pPr>
        <w:pStyle w:val="Bibliography"/>
      </w:pPr>
      <w:r>
        <w:rPr>
          <w:bCs/>
          <w:b/>
          <w:bCs/>
          <w:b/>
        </w:rPr>
        <w:t xml:space="preserve">Jensen KH</w:t>
      </w:r>
      <w:r>
        <w:rPr>
          <w:bCs/>
          <w:b/>
        </w:rPr>
        <w:t xml:space="preserve">,</w:t>
      </w:r>
      <w:r>
        <w:rPr>
          <w:bCs/>
          <w:b/>
        </w:rPr>
        <w:t xml:space="preserve"> </w:t>
      </w:r>
      <w:r>
        <w:rPr>
          <w:bCs/>
          <w:b/>
          <w:bCs/>
          <w:b/>
        </w:rPr>
        <w:t xml:space="preserve">Zwieniecki MA</w:t>
      </w:r>
      <w:r>
        <w:t xml:space="preserve">.</w:t>
      </w:r>
      <w:r>
        <w:t xml:space="preserve"> </w:t>
      </w:r>
      <w:r>
        <w:rPr>
          <w:bCs/>
          <w:b/>
        </w:rPr>
        <w:t xml:space="preserve">2013</w:t>
      </w:r>
      <w:r>
        <w:t xml:space="preserve">. Physical</w:t>
      </w:r>
      <w:r>
        <w:t xml:space="preserve"> </w:t>
      </w:r>
      <w:r>
        <w:t xml:space="preserve">Limits</w:t>
      </w:r>
      <w:r>
        <w:t xml:space="preserve"> </w:t>
      </w:r>
      <w:r>
        <w:t xml:space="preserve">to</w:t>
      </w:r>
      <w:r>
        <w:t xml:space="preserve"> </w:t>
      </w:r>
      <w:r>
        <w:t xml:space="preserve">Leaf Size</w:t>
      </w:r>
      <w:r>
        <w:t xml:space="preserve"> </w:t>
      </w:r>
      <w:r>
        <w:t xml:space="preserve">in</w:t>
      </w:r>
      <w:r>
        <w:t xml:space="preserve"> </w:t>
      </w:r>
      <w:r>
        <w:t xml:space="preserve">Tall Trees</w:t>
      </w:r>
      <w:r>
        <w:t xml:space="preserve">.</w:t>
      </w:r>
      <w:r>
        <w:t xml:space="preserve"> </w:t>
      </w:r>
      <w:r>
        <w:rPr>
          <w:iCs/>
          <w:i/>
        </w:rPr>
        <w:t xml:space="preserve">Phys. Rev. Lett.</w:t>
      </w:r>
      <w:r>
        <w:t xml:space="preserve"> </w:t>
      </w:r>
      <w:r>
        <w:rPr>
          <w:bCs/>
          <w:b/>
        </w:rPr>
        <w:t xml:space="preserve">110</w:t>
      </w:r>
      <w:r>
        <w:t xml:space="preserve">: 018104.</w:t>
      </w:r>
    </w:p>
    <w:bookmarkEnd w:id="131"/>
    <w:bookmarkStart w:id="13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2"/>
    <w:bookmarkStart w:id="133"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3"/>
    <w:bookmarkStart w:id="134"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4"/>
    <w:bookmarkStart w:id="135"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5"/>
    <w:bookmarkStart w:id="136"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6"/>
    <w:bookmarkStart w:id="13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7"/>
    <w:bookmarkStart w:id="138"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8"/>
    <w:bookmarkStart w:id="139" w:name="ref-kleinStomatalSensitivityCO22019"/>
    <w:p>
      <w:pPr>
        <w:pStyle w:val="Bibliography"/>
      </w:pPr>
      <w:r>
        <w:rPr>
          <w:bCs/>
          <w:b/>
          <w:bCs/>
          <w:b/>
        </w:rPr>
        <w:t xml:space="preserve">Klein T</w:t>
      </w:r>
      <w:r>
        <w:rPr>
          <w:bCs/>
          <w:b/>
        </w:rPr>
        <w:t xml:space="preserve">,</w:t>
      </w:r>
      <w:r>
        <w:rPr>
          <w:bCs/>
          <w:b/>
        </w:rPr>
        <w:t xml:space="preserve"> </w:t>
      </w:r>
      <w:r>
        <w:rPr>
          <w:bCs/>
          <w:b/>
          <w:bCs/>
          <w:b/>
        </w:rPr>
        <w:t xml:space="preserve">Ramon U</w:t>
      </w:r>
      <w:r>
        <w:t xml:space="preserve">.</w:t>
      </w:r>
      <w:r>
        <w:t xml:space="preserve"> </w:t>
      </w:r>
      <w:r>
        <w:rPr>
          <w:bCs/>
          <w:b/>
        </w:rPr>
        <w:t xml:space="preserve">2019</w:t>
      </w:r>
      <w:r>
        <w:t xml:space="preserve">. Stomatal sensitivity to</w:t>
      </w:r>
      <w:r>
        <w:t xml:space="preserve"> </w:t>
      </w:r>
      <w:r>
        <w:t xml:space="preserve">CO2</w:t>
      </w:r>
      <w:r>
        <w:t xml:space="preserve"> </w:t>
      </w:r>
      <w:r>
        <w:t xml:space="preserve">diverges between angiosperm and gymnosperm tree species.</w:t>
      </w:r>
      <w:r>
        <w:t xml:space="preserve"> </w:t>
      </w:r>
      <w:r>
        <w:rPr>
          <w:iCs/>
          <w:i/>
        </w:rPr>
        <w:t xml:space="preserve">Functional Ecology</w:t>
      </w:r>
      <w:r>
        <w:t xml:space="preserve"> </w:t>
      </w:r>
      <w:r>
        <w:rPr>
          <w:bCs/>
          <w:b/>
        </w:rPr>
        <w:t xml:space="preserve">33</w:t>
      </w:r>
      <w:r>
        <w:t xml:space="preserve">: 1411–1424.</w:t>
      </w:r>
    </w:p>
    <w:bookmarkEnd w:id="139"/>
    <w:bookmarkStart w:id="140"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40"/>
    <w:bookmarkStart w:id="14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1"/>
    <w:bookmarkStart w:id="14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2"/>
    <w:bookmarkStart w:id="143"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3"/>
    <w:bookmarkStart w:id="14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4"/>
    <w:bookmarkStart w:id="14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5"/>
    <w:bookmarkStart w:id="146"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6"/>
    <w:bookmarkStart w:id="14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7"/>
    <w:bookmarkStart w:id="14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8"/>
    <w:bookmarkStart w:id="14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9"/>
    <w:bookmarkStart w:id="15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50"/>
    <w:bookmarkStart w:id="15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1"/>
    <w:bookmarkStart w:id="15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2"/>
    <w:bookmarkStart w:id="15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3"/>
    <w:bookmarkStart w:id="15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4"/>
    <w:bookmarkStart w:id="155"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5"/>
    <w:bookmarkStart w:id="15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6"/>
    <w:bookmarkStart w:id="15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7"/>
    <w:bookmarkStart w:id="15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8"/>
    <w:bookmarkStart w:id="159" w:name="ref-marshallFoliageHeightInfluences2003"/>
    <w:p>
      <w:pPr>
        <w:pStyle w:val="Bibliography"/>
      </w:pPr>
      <w:r>
        <w:rPr>
          <w:bCs/>
          <w:b/>
          <w:bCs/>
          <w:b/>
        </w:rPr>
        <w:t xml:space="preserve">Marshall J</w:t>
      </w:r>
      <w:r>
        <w:rPr>
          <w:bCs/>
          <w:b/>
        </w:rPr>
        <w:t xml:space="preserve">,</w:t>
      </w:r>
      <w:r>
        <w:rPr>
          <w:bCs/>
          <w:b/>
        </w:rPr>
        <w:t xml:space="preserve"> </w:t>
      </w:r>
      <w:r>
        <w:rPr>
          <w:bCs/>
          <w:b/>
          <w:bCs/>
          <w:b/>
        </w:rPr>
        <w:t xml:space="preserve">Monserud R</w:t>
      </w:r>
      <w:r>
        <w:t xml:space="preserve">.</w:t>
      </w:r>
      <w:r>
        <w:t xml:space="preserve"> </w:t>
      </w:r>
      <w:r>
        <w:rPr>
          <w:bCs/>
          <w:b/>
        </w:rPr>
        <w:t xml:space="preserve">2003</w:t>
      </w:r>
      <w:r>
        <w:t xml:space="preserve">. Foliage height influences specific leaf area of three conifer species.</w:t>
      </w:r>
      <w:r>
        <w:t xml:space="preserve"> </w:t>
      </w:r>
      <w:r>
        <w:rPr>
          <w:iCs/>
          <w:i/>
        </w:rPr>
        <w:t xml:space="preserve">Canadian Journal of Forest Research-revue Canadienne De Recherche Forestiere - CAN J FOREST RES</w:t>
      </w:r>
      <w:r>
        <w:t xml:space="preserve"> </w:t>
      </w:r>
      <w:r>
        <w:rPr>
          <w:bCs/>
          <w:b/>
        </w:rPr>
        <w:t xml:space="preserve">33</w:t>
      </w:r>
      <w:r>
        <w:t xml:space="preserve">: 164–170.</w:t>
      </w:r>
    </w:p>
    <w:bookmarkEnd w:id="159"/>
    <w:bookmarkStart w:id="160"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60"/>
    <w:bookmarkStart w:id="161"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1"/>
    <w:bookmarkStart w:id="16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2"/>
    <w:bookmarkStart w:id="163"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3"/>
    <w:bookmarkStart w:id="164"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4"/>
    <w:bookmarkStart w:id="16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5"/>
    <w:bookmarkStart w:id="166"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6"/>
    <w:bookmarkStart w:id="16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7"/>
    <w:bookmarkStart w:id="16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8"/>
    <w:bookmarkStart w:id="169"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69"/>
    <w:bookmarkStart w:id="170"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70"/>
    <w:bookmarkStart w:id="17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1"/>
    <w:bookmarkStart w:id="17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2"/>
    <w:bookmarkStart w:id="1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3"/>
    <w:bookmarkStart w:id="174"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4"/>
    <w:bookmarkStart w:id="17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5"/>
    <w:bookmarkStart w:id="17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6"/>
    <w:bookmarkStart w:id="177"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7"/>
    <w:bookmarkStart w:id="178"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8"/>
    <w:bookmarkStart w:id="179"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79"/>
    <w:bookmarkStart w:id="18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80"/>
    <w:bookmarkStart w:id="18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1"/>
    <w:bookmarkStart w:id="182"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2"/>
    <w:bookmarkStart w:id="18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3"/>
    <w:bookmarkStart w:id="18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4"/>
    <w:bookmarkStart w:id="18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5"/>
    <w:bookmarkStart w:id="18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6"/>
    <w:bookmarkStart w:id="187"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7"/>
    <w:bookmarkStart w:id="18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8"/>
    <w:bookmarkStart w:id="18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89"/>
    <w:bookmarkStart w:id="19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90"/>
    <w:bookmarkStart w:id="19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1"/>
    <w:bookmarkStart w:id="192"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2"/>
    <w:bookmarkStart w:id="193"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3"/>
    <w:bookmarkStart w:id="194"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4"/>
    <w:bookmarkStart w:id="195"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5"/>
    <w:bookmarkStart w:id="19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6"/>
    <w:bookmarkStart w:id="19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7"/>
    <w:bookmarkStart w:id="19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8"/>
    <w:bookmarkStart w:id="199"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99"/>
    <w:bookmarkStart w:id="200"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00"/>
    <w:bookmarkStart w:id="201"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201"/>
    <w:bookmarkStart w:id="20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2"/>
    <w:bookmarkStart w:id="20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3"/>
    <w:bookmarkStart w:id="204"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4"/>
    <w:bookmarkStart w:id="2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5"/>
    <w:bookmarkStart w:id="206"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6"/>
    <w:bookmarkStart w:id="20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7"/>
    <w:bookmarkStart w:id="208"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8"/>
    <w:bookmarkStart w:id="2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09"/>
    <w:bookmarkStart w:id="2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10"/>
    <w:bookmarkStart w:id="21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1"/>
    <w:bookmarkStart w:id="21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2"/>
    <w:bookmarkStart w:id="213"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3"/>
    <w:bookmarkStart w:id="214"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14"/>
    <w:bookmarkStart w:id="215"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5"/>
    <w:bookmarkStart w:id="216" w:name="ref-schymanskiStomatalControlLeaf2013a"/>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 </w:t>
      </w:r>
      <w:r>
        <w:t xml:space="preserve">(W Bauerle, Ed.).</w:t>
      </w:r>
      <w:r>
        <w:t xml:space="preserve"> </w:t>
      </w:r>
      <w:r>
        <w:rPr>
          <w:iCs/>
          <w:i/>
        </w:rPr>
        <w:t xml:space="preserve">PLoS ONE</w:t>
      </w:r>
      <w:r>
        <w:t xml:space="preserve"> </w:t>
      </w:r>
      <w:r>
        <w:rPr>
          <w:bCs/>
          <w:b/>
        </w:rPr>
        <w:t xml:space="preserve">8</w:t>
      </w:r>
      <w:r>
        <w:t xml:space="preserve">: e54231.</w:t>
      </w:r>
    </w:p>
    <w:bookmarkEnd w:id="216"/>
    <w:bookmarkStart w:id="217"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7"/>
    <w:bookmarkStart w:id="218"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8"/>
    <w:bookmarkStart w:id="21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9"/>
    <w:bookmarkStart w:id="220"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0"/>
    <w:bookmarkStart w:id="221"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1"/>
    <w:bookmarkStart w:id="22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2"/>
    <w:bookmarkStart w:id="223"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3"/>
    <w:bookmarkStart w:id="22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4"/>
    <w:bookmarkStart w:id="22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5"/>
    <w:bookmarkStart w:id="22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6"/>
    <w:bookmarkStart w:id="22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7"/>
    <w:bookmarkStart w:id="22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8"/>
    <w:bookmarkStart w:id="22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29"/>
    <w:bookmarkStart w:id="23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30"/>
    <w:bookmarkStart w:id="231"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1"/>
    <w:bookmarkStart w:id="23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2"/>
    <w:bookmarkStart w:id="23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3"/>
    <w:bookmarkStart w:id="234"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4"/>
    <w:bookmarkStart w:id="23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5"/>
    <w:bookmarkStart w:id="23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6"/>
    <w:bookmarkStart w:id="237"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7"/>
    <w:bookmarkStart w:id="23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8"/>
    <w:bookmarkStart w:id="23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39"/>
    <w:bookmarkStart w:id="24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40"/>
    <w:bookmarkStart w:id="24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1"/>
    <w:bookmarkStart w:id="242"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2"/>
    <w:bookmarkStart w:id="243"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3"/>
    <w:bookmarkStart w:id="24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4"/>
    <w:bookmarkStart w:id="24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5"/>
    <w:bookmarkStart w:id="24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6"/>
    <w:bookmarkStart w:id="24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7"/>
    <w:bookmarkStart w:id="24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8"/>
    <w:bookmarkStart w:id="24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49"/>
    <w:bookmarkStart w:id="25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0"/>
    <w:bookmarkStart w:id="251"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1"/>
    <w:bookmarkStart w:id="25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2"/>
    <w:bookmarkStart w:id="25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3"/>
    <w:bookmarkStart w:id="254"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4"/>
    <w:bookmarkStart w:id="25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5"/>
    <w:bookmarkStart w:id="25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6"/>
    <w:bookmarkStart w:id="25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7"/>
    <w:bookmarkEnd w:id="258"/>
    <w:bookmarkEnd w:id="259"/>
    <w:bookmarkEnd w:id="2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3" Target="media/rId63.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2021-06-28T14:44:47Z</dcterms:created>
  <dcterms:modified xsi:type="dcterms:W3CDTF">2021-06-28T14:44:47Z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